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A28" w:rsidRDefault="002A5A28" w:rsidP="006A7C64">
      <w:pPr>
        <w:jc w:val="center"/>
        <w:rPr>
          <w:rFonts w:ascii="Arabic Typesetting" w:hAnsi="Arabic Typesetting" w:cs="Arabic Typesetting"/>
          <w:sz w:val="40"/>
          <w:szCs w:val="40"/>
          <w:rtl/>
        </w:rPr>
      </w:pPr>
      <w:r>
        <w:rPr>
          <w:rFonts w:ascii="Arabic Typesetting" w:hAnsi="Arabic Typesetting" w:cs="Arabic Typesetting" w:hint="cs"/>
          <w:sz w:val="40"/>
          <w:szCs w:val="40"/>
          <w:rtl/>
        </w:rPr>
        <w:t xml:space="preserve">شروط الحاكم </w:t>
      </w:r>
    </w:p>
    <w:p w:rsidR="00115F7A" w:rsidRDefault="006A7C64" w:rsidP="006A7C64">
      <w:pPr>
        <w:jc w:val="center"/>
        <w:rPr>
          <w:rFonts w:ascii="Arabic Typesetting" w:hAnsi="Arabic Typesetting" w:cs="Arabic Typesetting"/>
          <w:sz w:val="40"/>
          <w:szCs w:val="40"/>
          <w:rtl/>
        </w:rPr>
      </w:pPr>
      <w:r>
        <w:rPr>
          <w:rFonts w:ascii="Arabic Typesetting" w:hAnsi="Arabic Typesetting" w:cs="Arabic Typesetting" w:hint="cs"/>
          <w:sz w:val="40"/>
          <w:szCs w:val="40"/>
          <w:rtl/>
        </w:rPr>
        <w:t>حقوق الرعية على الحا</w:t>
      </w:r>
      <w:r w:rsidR="002A5A28">
        <w:rPr>
          <w:rFonts w:ascii="Arabic Typesetting" w:hAnsi="Arabic Typesetting" w:cs="Arabic Typesetting" w:hint="cs"/>
          <w:sz w:val="40"/>
          <w:szCs w:val="40"/>
          <w:rtl/>
        </w:rPr>
        <w:t>كم أو واجبات الحاكم تجاه الرعية</w:t>
      </w:r>
    </w:p>
    <w:p w:rsidR="002A5A28" w:rsidRDefault="002A5A28" w:rsidP="006A7C64">
      <w:pPr>
        <w:jc w:val="center"/>
        <w:rPr>
          <w:rFonts w:ascii="Arabic Typesetting" w:hAnsi="Arabic Typesetting" w:cs="Arabic Typesetting"/>
          <w:sz w:val="40"/>
          <w:szCs w:val="40"/>
          <w:rtl/>
        </w:rPr>
      </w:pPr>
      <w:r>
        <w:rPr>
          <w:rFonts w:ascii="Arabic Typesetting" w:hAnsi="Arabic Typesetting" w:cs="Arabic Typesetting" w:hint="cs"/>
          <w:sz w:val="40"/>
          <w:szCs w:val="40"/>
          <w:rtl/>
        </w:rPr>
        <w:t>وحقوق الحاكم على الرعية أو الشعب</w:t>
      </w:r>
    </w:p>
    <w:p w:rsidR="002A5A28" w:rsidRDefault="002A5A28" w:rsidP="002A5A28">
      <w:pPr>
        <w:rPr>
          <w:rFonts w:ascii="Arabic Typesetting" w:hAnsi="Arabic Typesetting" w:cs="Arabic Typesetting"/>
          <w:sz w:val="40"/>
          <w:szCs w:val="40"/>
          <w:rtl/>
        </w:rPr>
      </w:pPr>
      <w:r>
        <w:rPr>
          <w:rFonts w:ascii="Arabic Typesetting" w:hAnsi="Arabic Typesetting" w:cs="Arabic Typesetting" w:hint="cs"/>
          <w:sz w:val="40"/>
          <w:szCs w:val="40"/>
          <w:rtl/>
        </w:rPr>
        <w:t>شروط الحاكم:</w:t>
      </w:r>
    </w:p>
    <w:p w:rsidR="002A5A28" w:rsidRDefault="00D06412" w:rsidP="00C73C00">
      <w:pPr>
        <w:jc w:val="both"/>
        <w:rPr>
          <w:rFonts w:ascii="Arabic Typesetting" w:hAnsi="Arabic Typesetting" w:cs="Arabic Typesetting"/>
          <w:sz w:val="36"/>
          <w:rtl/>
        </w:rPr>
      </w:pPr>
      <w:r>
        <w:rPr>
          <w:rFonts w:ascii="Arabic Typesetting" w:hAnsi="Arabic Typesetting" w:cs="Arabic Typesetting" w:hint="cs"/>
          <w:sz w:val="36"/>
          <w:rtl/>
        </w:rPr>
        <w:t xml:space="preserve">      ت</w:t>
      </w:r>
      <w:r w:rsidR="002A5A28" w:rsidRPr="002A5A28">
        <w:rPr>
          <w:rFonts w:ascii="Arabic Typesetting" w:hAnsi="Arabic Typesetting" w:cs="Arabic Typesetting" w:hint="cs"/>
          <w:sz w:val="36"/>
          <w:rtl/>
        </w:rPr>
        <w:t xml:space="preserve">ميز النظام السياسي في الإسلام عن غيره من الأنظمة في العالم </w:t>
      </w:r>
      <w:r w:rsidR="002A5A28">
        <w:rPr>
          <w:rFonts w:ascii="Arabic Typesetting" w:hAnsi="Arabic Typesetting" w:cs="Arabic Typesetting" w:hint="cs"/>
          <w:sz w:val="36"/>
          <w:rtl/>
        </w:rPr>
        <w:t>بميزات كثيرة من بينها الشروط التي يشترطها في من يتولى الحكم وبخاصة الولاية العظمى أو رئاسة الدولة وقد حدد الفقهاء هذه الشروط التي استقوها من السوابق حيث كان أول من تولى السلطة بعد وفاة الرسول صلى الله عليه وسلم أبا بكر الصديق وعمر وعثمان وعلي رضي الله عنهم أجمعين. وفيما يأتي تلك الشروط:</w:t>
      </w:r>
    </w:p>
    <w:p w:rsidR="002A5A28" w:rsidRDefault="005254C3" w:rsidP="002A5A28">
      <w:pPr>
        <w:pStyle w:val="ListParagraph"/>
        <w:numPr>
          <w:ilvl w:val="0"/>
          <w:numId w:val="2"/>
        </w:numPr>
        <w:rPr>
          <w:rFonts w:ascii="Arabic Typesetting" w:hAnsi="Arabic Typesetting" w:cs="Arabic Typesetting"/>
          <w:sz w:val="36"/>
        </w:rPr>
      </w:pPr>
      <w:r>
        <w:rPr>
          <w:rFonts w:ascii="Arabic Typesetting" w:hAnsi="Arabic Typesetting" w:cs="Arabic Typesetting" w:hint="cs"/>
          <w:sz w:val="36"/>
          <w:rtl/>
        </w:rPr>
        <w:t>العلم أو الاجتهاد</w:t>
      </w:r>
    </w:p>
    <w:p w:rsidR="005254C3" w:rsidRDefault="005254C3" w:rsidP="005254C3">
      <w:pPr>
        <w:pStyle w:val="ListParagraph"/>
        <w:jc w:val="both"/>
        <w:rPr>
          <w:rFonts w:ascii="Arabic Typesetting" w:hAnsi="Arabic Typesetting" w:cs="Arabic Typesetting"/>
          <w:sz w:val="36"/>
          <w:rtl/>
        </w:rPr>
      </w:pPr>
      <w:r>
        <w:rPr>
          <w:rFonts w:ascii="Arabic Typesetting" w:hAnsi="Arabic Typesetting" w:cs="Arabic Typesetting" w:hint="cs"/>
          <w:sz w:val="36"/>
          <w:rtl/>
        </w:rPr>
        <w:t xml:space="preserve">ليس المقصود بالعلم أن يكون قادراً على القراءة والكتابة أو تلقى تعليماً ابتدائياً محدوداً بل العلم الذي حدده فقهاء هذه الأمة يصل إلى درجة الاجتهاد، ومهما اختلفت تعريفات الاجتهاد فثمة حد أدنى وهو معرفة الشريعة الإسلامية وأحكامها ومصادر تلك الأحككام أو كما قال الدكتور ضياء الدين الريس (العلم بالقانون الإسلامي) </w:t>
      </w:r>
    </w:p>
    <w:p w:rsidR="005254C3" w:rsidRDefault="005254C3" w:rsidP="005254C3">
      <w:pPr>
        <w:pStyle w:val="ListParagraph"/>
        <w:jc w:val="both"/>
        <w:rPr>
          <w:rFonts w:ascii="Arabic Typesetting" w:hAnsi="Arabic Typesetting" w:cs="Arabic Typesetting"/>
          <w:sz w:val="36"/>
          <w:rtl/>
        </w:rPr>
      </w:pPr>
      <w:r>
        <w:rPr>
          <w:rFonts w:ascii="Arabic Typesetting" w:hAnsi="Arabic Typesetting" w:cs="Arabic Typesetting" w:hint="cs"/>
          <w:sz w:val="36"/>
          <w:rtl/>
        </w:rPr>
        <w:t>وسبب اشتراط الاجتهاد ليس تعنتاً أو جعل الأمر صعباً أو مستحيلاً على الحكام ولكن لأن الحاكم مكلف بتنفيذ أحكام الله عز وجل ولا يمكنه تنفيذها ما لم يكن عالماً بحق.</w:t>
      </w:r>
    </w:p>
    <w:p w:rsidR="005254C3" w:rsidRDefault="005254C3" w:rsidP="005254C3">
      <w:pPr>
        <w:pStyle w:val="ListParagraph"/>
        <w:jc w:val="both"/>
        <w:rPr>
          <w:rFonts w:ascii="Arabic Typesetting" w:hAnsi="Arabic Typesetting" w:cs="Arabic Typesetting"/>
          <w:sz w:val="36"/>
          <w:rtl/>
        </w:rPr>
      </w:pPr>
      <w:r>
        <w:rPr>
          <w:rFonts w:ascii="Arabic Typesetting" w:hAnsi="Arabic Typesetting" w:cs="Arabic Typesetting" w:hint="cs"/>
          <w:sz w:val="36"/>
          <w:rtl/>
        </w:rPr>
        <w:t xml:space="preserve">ولتدركوا أهمية الاجتهاد وأنها مرتبة لا يمكن الوصول إليها إلاّ ببذل الجهد وامتلاك قدرات عقلية رفيعة المستوى أقدم لكم ما قاله الماوردي في معنى الاجتهاد: "هو أن يعرف من القرآن والسنّة ما يتعلق بالأحكام خاصة وعامة، ومجملة ومبينة، وناسخة ومنسوخة، ومتواتر السنّة وغيره، والمتصل والمرسل، وحال الرواة قوة وضعفاً ولسان العرب لغة ونحواً وصرفاً وأقول العلماء من الصحابة فما بعدهم اجتماعاً واختلافاً والقياس بأنواعه." </w:t>
      </w:r>
    </w:p>
    <w:p w:rsidR="005254C3" w:rsidRDefault="005254C3" w:rsidP="005254C3">
      <w:pPr>
        <w:pStyle w:val="ListParagraph"/>
        <w:jc w:val="both"/>
        <w:rPr>
          <w:rFonts w:ascii="Arabic Typesetting" w:hAnsi="Arabic Typesetting" w:cs="Arabic Typesetting"/>
          <w:sz w:val="36"/>
          <w:rtl/>
        </w:rPr>
      </w:pPr>
      <w:r>
        <w:rPr>
          <w:rFonts w:ascii="Arabic Typesetting" w:hAnsi="Arabic Typesetting" w:cs="Arabic Typesetting" w:hint="cs"/>
          <w:sz w:val="36"/>
          <w:rtl/>
        </w:rPr>
        <w:t xml:space="preserve">وأمام صعوبة تحقق هذه الشروط فقد بحثت عن المخرج في كتابات العلماء فلم أجد أنهم قدموا حلولاً تجعل من الحاكم قادراً على الحكم وإن لم يحقق هذا الشرط. وربما يكون المخرج أن على الحاكم أن يكون لديه هيئة للشورى تملك هذه المؤهلات والقدرات والإمكانات عليه أن يستشيرها ويأخذ برأيها كما قال أبو جعفر المنصور لسفيان الثوري ( يا سفيان لمَ لا تأتنا فنستشيرك فما أمرتنا بشيء أتيناه وما نهيتنا عن شيئ تركناه) ولله دره من خليفة أعطى قياده لعالم مجتهد.. </w:t>
      </w:r>
    </w:p>
    <w:p w:rsidR="005254C3" w:rsidRDefault="005254C3" w:rsidP="005254C3">
      <w:pPr>
        <w:pStyle w:val="ListParagraph"/>
        <w:jc w:val="both"/>
        <w:rPr>
          <w:rFonts w:ascii="Arabic Typesetting" w:hAnsi="Arabic Typesetting" w:cs="Arabic Typesetting"/>
          <w:sz w:val="36"/>
          <w:rtl/>
        </w:rPr>
      </w:pPr>
      <w:r>
        <w:rPr>
          <w:rFonts w:ascii="Arabic Typesetting" w:hAnsi="Arabic Typesetting" w:cs="Arabic Typesetting" w:hint="cs"/>
          <w:sz w:val="36"/>
          <w:rtl/>
        </w:rPr>
        <w:lastRenderedPageBreak/>
        <w:t xml:space="preserve">ومن الطرائف أنني قرأت عبارة </w:t>
      </w:r>
      <w:r w:rsidR="00DD6D75">
        <w:rPr>
          <w:rFonts w:ascii="Arabic Typesetting" w:hAnsi="Arabic Typesetting" w:cs="Arabic Typesetting" w:hint="cs"/>
          <w:sz w:val="36"/>
          <w:rtl/>
        </w:rPr>
        <w:t xml:space="preserve">على نافذة منزل في مدينة أكسفورد البريطانية تقول (أولئك القادرون والمؤهلون لحكم العالم مشغولون الآن في التدريس أو في قاعات المحاضرات) </w:t>
      </w:r>
    </w:p>
    <w:p w:rsidR="00DD6D75" w:rsidRDefault="00DD6D75" w:rsidP="005254C3">
      <w:pPr>
        <w:pStyle w:val="ListParagraph"/>
        <w:jc w:val="both"/>
        <w:rPr>
          <w:rFonts w:ascii="Arabic Typesetting" w:hAnsi="Arabic Typesetting" w:cs="Arabic Typesetting"/>
          <w:sz w:val="36"/>
          <w:rtl/>
        </w:rPr>
      </w:pPr>
      <w:r>
        <w:rPr>
          <w:rFonts w:ascii="Arabic Typesetting" w:hAnsi="Arabic Typesetting" w:cs="Arabic Typesetting" w:hint="cs"/>
          <w:sz w:val="36"/>
          <w:rtl/>
        </w:rPr>
        <w:t>وأختم هذه الفقرة بعبارة الدكتور ضياء الدين الريّس التي يقول فيها:" يجب على الحاكم أن يكون عالماً بعلوم التفسير والحديث وتاريخ التشريع وتاريخ الدولة الإسلامية والأصول والمنطق وعلوم اللغة العربية ويضاف إليها أن يلم بالدراسات السياسية والاقتصادية والاجتماعية"</w:t>
      </w:r>
    </w:p>
    <w:p w:rsidR="00DD6D75" w:rsidRPr="007E2126" w:rsidRDefault="00DD6D75" w:rsidP="005254C3">
      <w:pPr>
        <w:pStyle w:val="ListParagraph"/>
        <w:jc w:val="both"/>
        <w:rPr>
          <w:rFonts w:ascii="Arabic Typesetting" w:hAnsi="Arabic Typesetting" w:cs="Arabic Typesetting"/>
          <w:b/>
          <w:bCs/>
          <w:sz w:val="36"/>
          <w:rtl/>
        </w:rPr>
      </w:pPr>
      <w:r w:rsidRPr="007E2126">
        <w:rPr>
          <w:rFonts w:ascii="Arabic Typesetting" w:hAnsi="Arabic Typesetting" w:cs="Arabic Typesetting" w:hint="cs"/>
          <w:b/>
          <w:bCs/>
          <w:sz w:val="36"/>
          <w:rtl/>
        </w:rPr>
        <w:t>ثانياً: الثقافة السياسية والاقتصادية والاجتماعية.</w:t>
      </w:r>
    </w:p>
    <w:p w:rsidR="00DD6D75" w:rsidRDefault="00DD6D75" w:rsidP="005254C3">
      <w:pPr>
        <w:pStyle w:val="ListParagraph"/>
        <w:jc w:val="both"/>
        <w:rPr>
          <w:rFonts w:ascii="Arabic Typesetting" w:hAnsi="Arabic Typesetting" w:cs="Arabic Typesetting"/>
          <w:sz w:val="36"/>
          <w:rtl/>
        </w:rPr>
      </w:pPr>
      <w:r>
        <w:rPr>
          <w:rFonts w:ascii="Arabic Typesetting" w:hAnsi="Arabic Typesetting" w:cs="Arabic Typesetting" w:hint="cs"/>
          <w:sz w:val="36"/>
          <w:rtl/>
        </w:rPr>
        <w:t xml:space="preserve">يلخص الري"س ما قاله الفقهاء بقوله:" يجب على الإمام أن يكون حاصلاً على ثقافة عالية في شؤون السياسةوالحرب والإدارة، بحيث تؤهله ثقافته لأن يؤدي واجباته في تلك النواحي الثلاث خير أداء" </w:t>
      </w:r>
    </w:p>
    <w:p w:rsidR="00DD6D75" w:rsidRDefault="00DD6D75" w:rsidP="005254C3">
      <w:pPr>
        <w:pStyle w:val="ListParagraph"/>
        <w:jc w:val="both"/>
        <w:rPr>
          <w:rFonts w:ascii="Arabic Typesetting" w:hAnsi="Arabic Typesetting" w:cs="Arabic Typesetting"/>
          <w:b/>
          <w:bCs/>
          <w:sz w:val="36"/>
          <w:rtl/>
        </w:rPr>
      </w:pPr>
      <w:r w:rsidRPr="007E2126">
        <w:rPr>
          <w:rFonts w:ascii="Arabic Typesetting" w:hAnsi="Arabic Typesetting" w:cs="Arabic Typesetting" w:hint="cs"/>
          <w:b/>
          <w:bCs/>
          <w:sz w:val="36"/>
          <w:rtl/>
        </w:rPr>
        <w:t>ثالثاً: الكفاية النفسية أو القدرة النفسية والبدنية</w:t>
      </w:r>
    </w:p>
    <w:p w:rsidR="007E2126" w:rsidRDefault="007E2126" w:rsidP="005254C3">
      <w:pPr>
        <w:pStyle w:val="ListParagraph"/>
        <w:jc w:val="both"/>
        <w:rPr>
          <w:rFonts w:ascii="Arabic Typesetting" w:hAnsi="Arabic Typesetting" w:cs="Arabic Typesetting"/>
          <w:sz w:val="36"/>
          <w:rtl/>
        </w:rPr>
      </w:pPr>
      <w:r>
        <w:rPr>
          <w:rFonts w:ascii="Arabic Typesetting" w:hAnsi="Arabic Typesetting" w:cs="Arabic Typesetting" w:hint="cs"/>
          <w:sz w:val="36"/>
          <w:rtl/>
        </w:rPr>
        <w:t>أما القدرة النفسية فهي أن يمتلك الصفات التي توهله للحكم والقدرة على مواجهة ما يتطلبه الحكم من شجاعة وإقدام وجرأة، ويقصد بالكفاية الجسدية سلامة الحواس والأعضاء مما يؤثر في الرأي والعمل. وسلامة الحواس والأعضاء من النقص كالجنون والعمى والصم والخرس وما يؤثر فقده في العمل كفقد اليدين أو الرجلين.</w:t>
      </w:r>
    </w:p>
    <w:p w:rsidR="007E2126" w:rsidRPr="007E2126" w:rsidRDefault="007E2126" w:rsidP="007E2126">
      <w:pPr>
        <w:pStyle w:val="ListParagraph"/>
        <w:jc w:val="both"/>
        <w:rPr>
          <w:rFonts w:ascii="Arabic Typesetting" w:hAnsi="Arabic Typesetting" w:cs="Arabic Typesetting"/>
          <w:b/>
          <w:bCs/>
          <w:sz w:val="36"/>
          <w:rtl/>
        </w:rPr>
      </w:pPr>
      <w:r w:rsidRPr="007E2126">
        <w:rPr>
          <w:rFonts w:ascii="Arabic Typesetting" w:hAnsi="Arabic Typesetting" w:cs="Arabic Typesetting" w:hint="cs"/>
          <w:b/>
          <w:bCs/>
          <w:sz w:val="36"/>
          <w:rtl/>
        </w:rPr>
        <w:t>رابعاً العدالة أو الأخلاق الفاضلة</w:t>
      </w:r>
    </w:p>
    <w:p w:rsidR="007E2126" w:rsidRDefault="007E2126" w:rsidP="005254C3">
      <w:pPr>
        <w:pStyle w:val="ListParagraph"/>
        <w:jc w:val="both"/>
        <w:rPr>
          <w:rFonts w:ascii="Arabic Typesetting" w:hAnsi="Arabic Typesetting" w:cs="Arabic Typesetting"/>
          <w:sz w:val="36"/>
          <w:rtl/>
        </w:rPr>
      </w:pPr>
      <w:r>
        <w:rPr>
          <w:rFonts w:ascii="Arabic Typesetting" w:hAnsi="Arabic Typesetting" w:cs="Arabic Typesetting" w:hint="cs"/>
          <w:sz w:val="36"/>
          <w:rtl/>
        </w:rPr>
        <w:t>ويطلق عليها أحياناً العدالة على شروطها الجامعة، وقد فسرها الماوردي بقوله:" والعدالة أن كون صادق اللهجة ظاهر الأمانة عفيفاً عن المحارم متوقياً المآثم مأموناً في الرضا والغضب مستعملاً لمروءة مثله في دينه ودنياه."</w:t>
      </w:r>
    </w:p>
    <w:p w:rsidR="007E2126" w:rsidRDefault="007E2126" w:rsidP="005254C3">
      <w:pPr>
        <w:pStyle w:val="ListParagraph"/>
        <w:jc w:val="both"/>
        <w:rPr>
          <w:rFonts w:ascii="Arabic Typesetting" w:hAnsi="Arabic Typesetting" w:cs="Arabic Typesetting"/>
          <w:sz w:val="36"/>
          <w:rtl/>
        </w:rPr>
      </w:pPr>
      <w:r>
        <w:rPr>
          <w:rFonts w:ascii="Arabic Typesetting" w:hAnsi="Arabic Typesetting" w:cs="Arabic Typesetting" w:hint="cs"/>
          <w:sz w:val="36"/>
          <w:rtl/>
        </w:rPr>
        <w:t>خامساً: أن يكون من أهل الولاية العامة.</w:t>
      </w:r>
    </w:p>
    <w:p w:rsidR="007E2126" w:rsidRDefault="007E2126" w:rsidP="005254C3">
      <w:pPr>
        <w:pStyle w:val="ListParagraph"/>
        <w:jc w:val="both"/>
        <w:rPr>
          <w:rFonts w:ascii="Arabic Typesetting" w:hAnsi="Arabic Typesetting" w:cs="Arabic Typesetting"/>
          <w:sz w:val="36"/>
          <w:rtl/>
        </w:rPr>
      </w:pPr>
      <w:r>
        <w:rPr>
          <w:rFonts w:ascii="Arabic Typesetting" w:hAnsi="Arabic Typesetting" w:cs="Arabic Typesetting" w:hint="cs"/>
          <w:sz w:val="36"/>
          <w:rtl/>
        </w:rPr>
        <w:t xml:space="preserve">ومعنى ذلك أن يكون مسلماً ، حراً، ذكراً، عاقلاً، بالغاً، وهذه الشروط هي شروط التكليف لأي ولاية أو منصب حام أو هي شروط التكليف عموماً. وهي لا تحتاج إلى شرح أو تفصيل فغير المسلم لا يصح له أن يكون حاكماً على المسلمين، والعبد لا يصح أن يحكم غيره وهو لا يملك حكم نفسه، وغير البالغ ليس مكلفاً أصلاً فكيف يحكم المكلفين؟ والإسلام حرّم تولي المراة الولاية العامة كرئاسة الدولة وغيرها من الولايات العامة، وإن ظهرت اجتهادات في العصر الحاضر تبيح لها تسلم مثل هذه المناصب كما حدث في بنقلاديش وإندونيسا والباكستان. </w:t>
      </w:r>
    </w:p>
    <w:p w:rsidR="00D21499" w:rsidRDefault="007E2126" w:rsidP="005254C3">
      <w:pPr>
        <w:pStyle w:val="ListParagraph"/>
        <w:jc w:val="both"/>
        <w:rPr>
          <w:rFonts w:ascii="Arabic Typesetting" w:hAnsi="Arabic Typesetting" w:cs="Arabic Typesetting"/>
          <w:sz w:val="36"/>
          <w:rtl/>
        </w:rPr>
      </w:pPr>
      <w:r>
        <w:rPr>
          <w:rFonts w:ascii="Arabic Typesetting" w:hAnsi="Arabic Typesetting" w:cs="Arabic Typesetting" w:hint="cs"/>
          <w:sz w:val="36"/>
          <w:rtl/>
        </w:rPr>
        <w:t xml:space="preserve">وأخيراً فلا بد أن يكون عاقلاً فالمجنون غير مكلف وبالتالي لا تؤتمن تصرفاته ولا يمكن توقها إو فهمها، وبالتالي تسقط أهليته للحكم. </w:t>
      </w:r>
    </w:p>
    <w:p w:rsidR="00D21499" w:rsidRDefault="00D21499">
      <w:pPr>
        <w:bidi w:val="0"/>
        <w:rPr>
          <w:rFonts w:ascii="Arabic Typesetting" w:hAnsi="Arabic Typesetting" w:cs="Arabic Typesetting"/>
          <w:sz w:val="36"/>
          <w:rtl/>
        </w:rPr>
      </w:pPr>
      <w:r>
        <w:rPr>
          <w:rFonts w:ascii="Arabic Typesetting" w:hAnsi="Arabic Typesetting" w:cs="Arabic Typesetting"/>
          <w:sz w:val="36"/>
          <w:rtl/>
        </w:rPr>
        <w:br w:type="page"/>
      </w:r>
    </w:p>
    <w:p w:rsidR="007E2126" w:rsidRDefault="00D21499" w:rsidP="00D21499">
      <w:pPr>
        <w:pStyle w:val="ListParagraph"/>
        <w:jc w:val="center"/>
        <w:rPr>
          <w:rFonts w:ascii="Arabic Typesetting" w:hAnsi="Arabic Typesetting" w:cs="Arabic Typesetting"/>
          <w:b/>
          <w:bCs/>
          <w:sz w:val="44"/>
          <w:szCs w:val="44"/>
          <w:rtl/>
        </w:rPr>
      </w:pPr>
      <w:r w:rsidRPr="00D21499">
        <w:rPr>
          <w:rFonts w:ascii="Arabic Typesetting" w:hAnsi="Arabic Typesetting" w:cs="Arabic Typesetting" w:hint="cs"/>
          <w:b/>
          <w:bCs/>
          <w:sz w:val="44"/>
          <w:szCs w:val="44"/>
          <w:rtl/>
        </w:rPr>
        <w:lastRenderedPageBreak/>
        <w:t>حقوق الرعية على الحاكم وحقوق الحاكم على الرعية</w:t>
      </w:r>
    </w:p>
    <w:p w:rsidR="00D21499" w:rsidRPr="00D21499" w:rsidRDefault="00D21499" w:rsidP="00D21499">
      <w:pPr>
        <w:pStyle w:val="ListParagraph"/>
        <w:jc w:val="center"/>
        <w:rPr>
          <w:rFonts w:ascii="Arabic Typesetting" w:hAnsi="Arabic Typesetting" w:cs="Arabic Typesetting"/>
          <w:b/>
          <w:bCs/>
          <w:sz w:val="44"/>
          <w:szCs w:val="44"/>
          <w:rtl/>
        </w:rPr>
      </w:pPr>
    </w:p>
    <w:p w:rsidR="006A7C64" w:rsidRDefault="006A7C64" w:rsidP="006A7C64">
      <w:pPr>
        <w:jc w:val="both"/>
        <w:rPr>
          <w:rFonts w:ascii="Arabic Typesetting" w:hAnsi="Arabic Typesetting" w:cs="Arabic Typesetting"/>
          <w:sz w:val="36"/>
          <w:rtl/>
        </w:rPr>
      </w:pPr>
      <w:r>
        <w:rPr>
          <w:rFonts w:ascii="Arabic Typesetting" w:hAnsi="Arabic Typesetting" w:cs="Arabic Typesetting" w:hint="cs"/>
          <w:sz w:val="36"/>
          <w:rtl/>
        </w:rPr>
        <w:t>سأورد فيما يأتي الواجبات التي على الحاكم القيام بها بموجب العقد بينه وبين الشعب وهي التي  أوردها الفقهاء المسلمون في كتب الأحكام السلطانية وهي كالآتي:</w:t>
      </w:r>
    </w:p>
    <w:p w:rsidR="006A7C64" w:rsidRDefault="006A7C64" w:rsidP="006A7C64">
      <w:pPr>
        <w:pStyle w:val="ListParagraph"/>
        <w:numPr>
          <w:ilvl w:val="0"/>
          <w:numId w:val="1"/>
        </w:numPr>
        <w:jc w:val="both"/>
        <w:rPr>
          <w:rFonts w:ascii="Arabic Typesetting" w:hAnsi="Arabic Typesetting" w:cs="Arabic Typesetting"/>
          <w:sz w:val="36"/>
        </w:rPr>
      </w:pPr>
      <w:r>
        <w:rPr>
          <w:rFonts w:ascii="Arabic Typesetting" w:hAnsi="Arabic Typesetting" w:cs="Arabic Typesetting" w:hint="cs"/>
          <w:sz w:val="36"/>
          <w:rtl/>
        </w:rPr>
        <w:t>حفظ الدين على أصوله المستقرة وما أجمع عليه سلف الأمة أما يمكن أن نعبر عنه اليوم ب (صون العقيدة والشريعة)</w:t>
      </w:r>
    </w:p>
    <w:p w:rsidR="006A7C64" w:rsidRDefault="006A7C64" w:rsidP="006A7C64">
      <w:pPr>
        <w:pStyle w:val="ListParagraph"/>
        <w:numPr>
          <w:ilvl w:val="0"/>
          <w:numId w:val="1"/>
        </w:numPr>
        <w:jc w:val="both"/>
        <w:rPr>
          <w:rFonts w:ascii="Arabic Typesetting" w:hAnsi="Arabic Typesetting" w:cs="Arabic Typesetting"/>
          <w:sz w:val="36"/>
        </w:rPr>
      </w:pPr>
      <w:r>
        <w:rPr>
          <w:rFonts w:ascii="Arabic Typesetting" w:hAnsi="Arabic Typesetting" w:cs="Arabic Typesetting" w:hint="cs"/>
          <w:sz w:val="36"/>
          <w:rtl/>
        </w:rPr>
        <w:t>تنفيذ الأحكام بين المتشاجرين وقطع الخصام بين المتنازعين (القوي فيكم ضعيف عندي ..)</w:t>
      </w:r>
    </w:p>
    <w:p w:rsidR="006A7C64" w:rsidRDefault="006A7C64" w:rsidP="006A7C64">
      <w:pPr>
        <w:pStyle w:val="ListParagraph"/>
        <w:numPr>
          <w:ilvl w:val="0"/>
          <w:numId w:val="1"/>
        </w:numPr>
        <w:jc w:val="both"/>
        <w:rPr>
          <w:rFonts w:ascii="Arabic Typesetting" w:hAnsi="Arabic Typesetting" w:cs="Arabic Typesetting"/>
          <w:sz w:val="36"/>
        </w:rPr>
      </w:pPr>
      <w:r>
        <w:rPr>
          <w:rFonts w:ascii="Arabic Typesetting" w:hAnsi="Arabic Typesetting" w:cs="Arabic Typesetting" w:hint="cs"/>
          <w:sz w:val="36"/>
          <w:rtl/>
        </w:rPr>
        <w:t>تحقيق الأمن حتى يعيش الناس في أمن واطمئان في حلهم وترحالهم.</w:t>
      </w:r>
    </w:p>
    <w:p w:rsidR="006A7C64" w:rsidRDefault="006A7C64" w:rsidP="006A7C64">
      <w:pPr>
        <w:pStyle w:val="ListParagraph"/>
        <w:numPr>
          <w:ilvl w:val="0"/>
          <w:numId w:val="1"/>
        </w:numPr>
        <w:jc w:val="both"/>
        <w:rPr>
          <w:rFonts w:ascii="Arabic Typesetting" w:hAnsi="Arabic Typesetting" w:cs="Arabic Typesetting"/>
          <w:sz w:val="36"/>
        </w:rPr>
      </w:pPr>
      <w:r>
        <w:rPr>
          <w:rFonts w:ascii="Arabic Typesetting" w:hAnsi="Arabic Typesetting" w:cs="Arabic Typesetting" w:hint="cs"/>
          <w:sz w:val="36"/>
          <w:rtl/>
        </w:rPr>
        <w:t>إقامة الحدود لتصان محارم الله تعالى عن الانتهاك</w:t>
      </w:r>
    </w:p>
    <w:p w:rsidR="006A7C64" w:rsidRDefault="006A7C64" w:rsidP="006A7C64">
      <w:pPr>
        <w:pStyle w:val="ListParagraph"/>
        <w:numPr>
          <w:ilvl w:val="0"/>
          <w:numId w:val="1"/>
        </w:numPr>
        <w:jc w:val="both"/>
        <w:rPr>
          <w:rFonts w:ascii="Arabic Typesetting" w:hAnsi="Arabic Typesetting" w:cs="Arabic Typesetting"/>
          <w:sz w:val="36"/>
        </w:rPr>
      </w:pPr>
      <w:r>
        <w:rPr>
          <w:rFonts w:ascii="Arabic Typesetting" w:hAnsi="Arabic Typesetting" w:cs="Arabic Typesetting" w:hint="cs"/>
          <w:sz w:val="36"/>
          <w:rtl/>
        </w:rPr>
        <w:t>إعداد جيش قوي لحماية البلاد من الأعداء الخارجيين.</w:t>
      </w:r>
    </w:p>
    <w:p w:rsidR="006A7C64" w:rsidRDefault="006A7C64" w:rsidP="006A7C64">
      <w:pPr>
        <w:pStyle w:val="ListParagraph"/>
        <w:numPr>
          <w:ilvl w:val="0"/>
          <w:numId w:val="1"/>
        </w:numPr>
        <w:jc w:val="both"/>
        <w:rPr>
          <w:rFonts w:ascii="Arabic Typesetting" w:hAnsi="Arabic Typesetting" w:cs="Arabic Typesetting"/>
          <w:sz w:val="36"/>
        </w:rPr>
      </w:pPr>
      <w:r>
        <w:rPr>
          <w:rFonts w:ascii="Arabic Typesetting" w:hAnsi="Arabic Typesetting" w:cs="Arabic Typesetting" w:hint="cs"/>
          <w:sz w:val="36"/>
          <w:rtl/>
        </w:rPr>
        <w:t>جهاد من عاند الإسلام بعد الدعوة حتي يسلم أو يدخل في الذمة للقيام بحق الله تعالى في إظهاره على الدين كله.</w:t>
      </w:r>
    </w:p>
    <w:p w:rsidR="006A7C64" w:rsidRDefault="006A7C64" w:rsidP="006A7C64">
      <w:pPr>
        <w:pStyle w:val="ListParagraph"/>
        <w:numPr>
          <w:ilvl w:val="0"/>
          <w:numId w:val="1"/>
        </w:numPr>
        <w:jc w:val="both"/>
        <w:rPr>
          <w:rFonts w:ascii="Arabic Typesetting" w:hAnsi="Arabic Typesetting" w:cs="Arabic Typesetting"/>
          <w:sz w:val="36"/>
        </w:rPr>
      </w:pPr>
      <w:r>
        <w:rPr>
          <w:rFonts w:ascii="Arabic Typesetting" w:hAnsi="Arabic Typesetting" w:cs="Arabic Typesetting" w:hint="cs"/>
          <w:sz w:val="36"/>
          <w:rtl/>
        </w:rPr>
        <w:t>جباية الفيئ والصدقات وفقاً لأحكامالشرع.</w:t>
      </w:r>
    </w:p>
    <w:p w:rsidR="006A7C64" w:rsidRDefault="006A7C64" w:rsidP="006A7C64">
      <w:pPr>
        <w:pStyle w:val="ListParagraph"/>
        <w:numPr>
          <w:ilvl w:val="0"/>
          <w:numId w:val="1"/>
        </w:numPr>
        <w:jc w:val="both"/>
        <w:rPr>
          <w:rFonts w:ascii="Arabic Typesetting" w:hAnsi="Arabic Typesetting" w:cs="Arabic Typesetting"/>
          <w:sz w:val="36"/>
        </w:rPr>
      </w:pPr>
      <w:r>
        <w:rPr>
          <w:rFonts w:ascii="Arabic Typesetting" w:hAnsi="Arabic Typesetting" w:cs="Arabic Typesetting" w:hint="cs"/>
          <w:sz w:val="36"/>
          <w:rtl/>
        </w:rPr>
        <w:t>تقدير العطايا  وما يستحق في بيت المال من غير سرف ولا تقتير ودفعه في وقت لا تقديم فيه ولا تأخير.</w:t>
      </w:r>
    </w:p>
    <w:p w:rsidR="006A7C64" w:rsidRDefault="006A7C64" w:rsidP="006A7C64">
      <w:pPr>
        <w:pStyle w:val="ListParagraph"/>
        <w:numPr>
          <w:ilvl w:val="0"/>
          <w:numId w:val="1"/>
        </w:numPr>
        <w:jc w:val="both"/>
        <w:rPr>
          <w:rFonts w:ascii="Arabic Typesetting" w:hAnsi="Arabic Typesetting" w:cs="Arabic Typesetting"/>
          <w:sz w:val="36"/>
        </w:rPr>
      </w:pPr>
      <w:r>
        <w:rPr>
          <w:rFonts w:ascii="Arabic Typesetting" w:hAnsi="Arabic Typesetting" w:cs="Arabic Typesetting" w:hint="cs"/>
          <w:sz w:val="36"/>
          <w:rtl/>
        </w:rPr>
        <w:t xml:space="preserve">استكفاء الأمناء وتقليد النصحاء فيما يفوض إليهم من الأعمال. ويقول في ذلك عمر بن الخطاب رضي الله عنه : أرأيتم إن وليت عليكم الكفء هل أكون قد أديت ما علي؟ قالوا نعم، قال لا حتى أنظر في عمله.(المتابعة) </w:t>
      </w:r>
    </w:p>
    <w:p w:rsidR="006A7C64" w:rsidRDefault="006A7C64" w:rsidP="006A7C64">
      <w:pPr>
        <w:pStyle w:val="ListParagraph"/>
        <w:numPr>
          <w:ilvl w:val="0"/>
          <w:numId w:val="1"/>
        </w:numPr>
        <w:jc w:val="both"/>
        <w:rPr>
          <w:rFonts w:ascii="Arabic Typesetting" w:hAnsi="Arabic Typesetting" w:cs="Arabic Typesetting"/>
          <w:sz w:val="36"/>
        </w:rPr>
      </w:pPr>
      <w:r>
        <w:rPr>
          <w:rFonts w:ascii="Arabic Typesetting" w:hAnsi="Arabic Typesetting" w:cs="Arabic Typesetting" w:hint="cs"/>
          <w:sz w:val="36"/>
          <w:rtl/>
        </w:rPr>
        <w:t>أن يباشر بنفسه متابعة الأمور وتصفح الأحول.</w:t>
      </w:r>
    </w:p>
    <w:p w:rsidR="006A7C64" w:rsidRPr="005E1E5C" w:rsidRDefault="006A7C64" w:rsidP="005E1E5C">
      <w:pPr>
        <w:ind w:left="360"/>
        <w:jc w:val="both"/>
        <w:rPr>
          <w:rFonts w:ascii="Arabic Typesetting" w:hAnsi="Arabic Typesetting" w:cs="Arabic Typesetting"/>
          <w:sz w:val="36"/>
          <w:rtl/>
        </w:rPr>
      </w:pPr>
      <w:r w:rsidRPr="005E1E5C">
        <w:rPr>
          <w:rFonts w:ascii="Arabic Typesetting" w:hAnsi="Arabic Typesetting" w:cs="Arabic Typesetting" w:hint="cs"/>
          <w:sz w:val="36"/>
          <w:rtl/>
        </w:rPr>
        <w:t>وهذه الواجبات العشر يمكن أن تتحقق من خلال تحقيق قواعد النظام الإسلامي الآتية:</w:t>
      </w:r>
    </w:p>
    <w:p w:rsidR="005E1E5C" w:rsidRPr="005E1E5C" w:rsidRDefault="006A7C64" w:rsidP="005E1E5C">
      <w:pPr>
        <w:jc w:val="both"/>
        <w:rPr>
          <w:rFonts w:ascii="Arabic Typesetting" w:hAnsi="Arabic Typesetting" w:cs="Arabic Typesetting"/>
          <w:b/>
          <w:bCs/>
          <w:sz w:val="36"/>
          <w:rtl/>
        </w:rPr>
      </w:pPr>
      <w:r w:rsidRPr="005E1E5C">
        <w:rPr>
          <w:rFonts w:ascii="Arabic Typesetting" w:hAnsi="Arabic Typesetting" w:cs="Arabic Typesetting" w:hint="cs"/>
          <w:b/>
          <w:bCs/>
          <w:sz w:val="36"/>
          <w:rtl/>
        </w:rPr>
        <w:t>أولاً: العدل</w:t>
      </w:r>
    </w:p>
    <w:p w:rsidR="006A7C64" w:rsidRPr="005E1E5C" w:rsidRDefault="006A7C64" w:rsidP="005E1E5C">
      <w:pPr>
        <w:ind w:firstLine="720"/>
        <w:jc w:val="both"/>
        <w:rPr>
          <w:rFonts w:ascii="Arabic Typesetting" w:hAnsi="Arabic Typesetting" w:cs="Arabic Typesetting"/>
          <w:sz w:val="36"/>
          <w:rtl/>
        </w:rPr>
      </w:pPr>
      <w:r w:rsidRPr="005E1E5C">
        <w:rPr>
          <w:rFonts w:ascii="Arabic Typesetting" w:hAnsi="Arabic Typesetting" w:cs="Arabic Typesetting" w:hint="cs"/>
          <w:sz w:val="36"/>
          <w:rtl/>
        </w:rPr>
        <w:t>وهو الغاية العامة أو غاية الغايات من الحكم الإسلامي. ويقول الدكتور ضياء الدين الريس:" قلّ أن تحدث رجال قانون أو باحثون في أمور الحكم والسياسة كما تحدث علماء الإسلام وباحثون عن العدل وضرورة التزامه ووجوبه على الحكام، وكل من تولى ولاية تتعلق بصالح الجماعة لأن الأمر بالعدل ورد صريحاً في القرآن الكريم</w:t>
      </w:r>
      <w:r w:rsidR="005E1E5C" w:rsidRPr="005E1E5C">
        <w:rPr>
          <w:rFonts w:ascii="Arabic Typesetting" w:hAnsi="Arabic Typesetting" w:cs="Arabic Typesetting" w:hint="cs"/>
          <w:sz w:val="36"/>
          <w:rtl/>
        </w:rPr>
        <w:t xml:space="preserve"> ومنها : (إن الله يأمركم أن تؤدوا الأمانات إلى أهلها وإذا حكمتم بين الناس أن تحكموا بالعدل إن الله نعمّا يعظكم به إن الله كان سميعاً بصيراً)</w:t>
      </w:r>
    </w:p>
    <w:p w:rsidR="005E1E5C" w:rsidRDefault="005E1E5C" w:rsidP="005E1E5C">
      <w:pPr>
        <w:pStyle w:val="ListParagraph"/>
        <w:jc w:val="both"/>
        <w:rPr>
          <w:rFonts w:ascii="Arabic Typesetting" w:hAnsi="Arabic Typesetting" w:cs="Arabic Typesetting"/>
          <w:sz w:val="36"/>
          <w:rtl/>
        </w:rPr>
      </w:pPr>
      <w:r>
        <w:rPr>
          <w:rFonts w:ascii="Arabic Typesetting" w:hAnsi="Arabic Typesetting" w:cs="Arabic Typesetting" w:hint="cs"/>
          <w:sz w:val="36"/>
          <w:rtl/>
        </w:rPr>
        <w:lastRenderedPageBreak/>
        <w:t>وقد جاء في الحديث الشريف: (لا تزال هذه الأمة بخير ما إذا قالت صدقت، وإذا حكمت عدلت، وإذا استرحمت رحمت، ويقول عليه الصلاة والسلام : (أحب الخلق إلى الله إمام عادلن وأبغضهم إمام جائر) ويقول أيضاً: (ينادي منادي يوم القيامة: أين الظلمة؟ واين أعوان الظلمة؟ فيجمعون كلهم حتى من برى لهم قلماً أو لاق لهم دواة فيجمعون ويلقون في النار).</w:t>
      </w:r>
    </w:p>
    <w:p w:rsidR="005E1E5C" w:rsidRDefault="005E1E5C" w:rsidP="005E1E5C">
      <w:pPr>
        <w:jc w:val="both"/>
        <w:rPr>
          <w:rFonts w:ascii="Arabic Typesetting" w:hAnsi="Arabic Typesetting" w:cs="Arabic Typesetting"/>
          <w:b/>
          <w:bCs/>
          <w:sz w:val="36"/>
          <w:rtl/>
        </w:rPr>
      </w:pPr>
      <w:r w:rsidRPr="005E1E5C">
        <w:rPr>
          <w:rFonts w:ascii="Arabic Typesetting" w:hAnsi="Arabic Typesetting" w:cs="Arabic Typesetting" w:hint="cs"/>
          <w:b/>
          <w:bCs/>
          <w:sz w:val="36"/>
          <w:rtl/>
        </w:rPr>
        <w:t>ثانياً: المساواة أمام القانون</w:t>
      </w:r>
    </w:p>
    <w:p w:rsidR="00E9676C" w:rsidRDefault="005E1E5C" w:rsidP="00E9676C">
      <w:pPr>
        <w:jc w:val="both"/>
        <w:rPr>
          <w:rFonts w:ascii="Arabic Typesetting" w:hAnsi="Arabic Typesetting" w:cs="Arabic Typesetting"/>
          <w:sz w:val="36"/>
          <w:rtl/>
        </w:rPr>
      </w:pPr>
      <w:r>
        <w:rPr>
          <w:rFonts w:ascii="Arabic Typesetting" w:hAnsi="Arabic Typesetting" w:cs="Arabic Typesetting" w:hint="cs"/>
          <w:b/>
          <w:bCs/>
          <w:sz w:val="36"/>
          <w:rtl/>
        </w:rPr>
        <w:tab/>
      </w:r>
      <w:r>
        <w:rPr>
          <w:rFonts w:ascii="Arabic Typesetting" w:hAnsi="Arabic Typesetting" w:cs="Arabic Typesetting" w:hint="cs"/>
          <w:sz w:val="36"/>
          <w:rtl/>
        </w:rPr>
        <w:t xml:space="preserve">والمعنى الأصلي لكلمة "العدل" في اللغة التسوية في المعاملة </w:t>
      </w:r>
      <w:r w:rsidR="00E9676C">
        <w:rPr>
          <w:rFonts w:ascii="Arabic Typesetting" w:hAnsi="Arabic Typesetting" w:cs="Arabic Typesetting" w:hint="cs"/>
          <w:sz w:val="36"/>
          <w:rtl/>
        </w:rPr>
        <w:t xml:space="preserve">ولذا فإن دعوة الإسلام إلى العدل والاستمساك به ، هي أيضاً، وفي نفس الوقت دعوة إلى المساواه ومن هذه المساواة أمام القانون، وهذا هو المعنى الذي أكده وخصه بالذكر أبو بكر الصديق رضي الله عنه في أول خطاب ألقاه بعد بيعته  فقال:" ألا وأن أضعفكم عندي القوي حتى آخذ الحق منه، وأقواكم عندي الضعيف حتى آخذ الحق له.  وقد عبّر عنه عمر بن الخطاب رضي الله عنه في خطابه إلى أبي موسى الأشعري حين ولاّه القضاء :" آس بين الناس في وجهك وعدلك ومجلسك حتى لا يطمع شريف في حيفك، ولا ييأس ضعيف من عدلك" </w:t>
      </w:r>
    </w:p>
    <w:p w:rsidR="00E9676C" w:rsidRPr="00E9676C" w:rsidRDefault="00E9676C" w:rsidP="00E9676C">
      <w:pPr>
        <w:jc w:val="both"/>
        <w:rPr>
          <w:rFonts w:ascii="Arabic Typesetting" w:hAnsi="Arabic Typesetting" w:cs="Arabic Typesetting"/>
          <w:b/>
          <w:bCs/>
          <w:sz w:val="36"/>
          <w:rtl/>
        </w:rPr>
      </w:pPr>
      <w:r w:rsidRPr="00E9676C">
        <w:rPr>
          <w:rFonts w:ascii="Arabic Typesetting" w:hAnsi="Arabic Typesetting" w:cs="Arabic Typesetting" w:hint="cs"/>
          <w:b/>
          <w:bCs/>
          <w:sz w:val="36"/>
          <w:rtl/>
        </w:rPr>
        <w:t>ثالثاً: العدل والعمران</w:t>
      </w:r>
    </w:p>
    <w:p w:rsidR="00E9676C" w:rsidRDefault="00E9676C" w:rsidP="00E9676C">
      <w:pPr>
        <w:jc w:val="both"/>
        <w:rPr>
          <w:rFonts w:ascii="Arabic Typesetting" w:hAnsi="Arabic Typesetting" w:cs="Arabic Typesetting"/>
          <w:sz w:val="36"/>
          <w:rtl/>
        </w:rPr>
      </w:pPr>
      <w:r>
        <w:rPr>
          <w:rFonts w:ascii="Arabic Typesetting" w:hAnsi="Arabic Typesetting" w:cs="Arabic Typesetting" w:hint="cs"/>
          <w:sz w:val="36"/>
          <w:rtl/>
        </w:rPr>
        <w:tab/>
        <w:t xml:space="preserve">إذا تحقق العدل فيما يتعلق بما للناس من حقوق في أموالهم أو حقوق مترتبة على أعمالهم فإن ذلك يؤدي إلى الإقبال على العمل ويحفزهم عليه والجد فيه ينتج عن ذلك نماء العمران. وهو ما أكده ابن خلدون في المقدمة في فصل عنونه ب " فصل في أن الظلم مؤذن بخراب العمران"  ومما قاله :" و لاتحسبن الظلم إنما هو أخذ المال أو الملك من يد مالكه من غير  عوض ولا سبب كما هو المشهور بل الظلم أعم من ذلك، وكل من أخذ ملك أحد أو غصبه في عمله أو طالبه بغير حق أو فرض عليه حقاً لم يفرضه الشرع، فقد ظلمه، فجباة الأموال بغير حقها ظلمة، والمنتهبون لها ظلمة، والمانعون لحقوق الناس ظلمة، ووبال ذلك عائد على الدولة بخراب العمران" </w:t>
      </w:r>
    </w:p>
    <w:p w:rsidR="00E9676C" w:rsidRDefault="00E9676C" w:rsidP="00E9676C">
      <w:pPr>
        <w:jc w:val="both"/>
        <w:rPr>
          <w:rFonts w:ascii="Arabic Typesetting" w:hAnsi="Arabic Typesetting" w:cs="Arabic Typesetting"/>
          <w:b/>
          <w:bCs/>
          <w:sz w:val="36"/>
          <w:rtl/>
        </w:rPr>
      </w:pPr>
      <w:r w:rsidRPr="00E9676C">
        <w:rPr>
          <w:rFonts w:ascii="Arabic Typesetting" w:hAnsi="Arabic Typesetting" w:cs="Arabic Typesetting" w:hint="cs"/>
          <w:b/>
          <w:bCs/>
          <w:sz w:val="36"/>
          <w:rtl/>
        </w:rPr>
        <w:t>رابعاً: العدل للأقليات الدينية</w:t>
      </w:r>
    </w:p>
    <w:p w:rsidR="00E9676C" w:rsidRDefault="00E9676C" w:rsidP="00E9676C">
      <w:pPr>
        <w:jc w:val="both"/>
        <w:rPr>
          <w:rFonts w:ascii="Arabic Typesetting" w:hAnsi="Arabic Typesetting" w:cs="Arabic Typesetting"/>
          <w:sz w:val="36"/>
          <w:rtl/>
        </w:rPr>
      </w:pPr>
      <w:r>
        <w:rPr>
          <w:rFonts w:ascii="Arabic Typesetting" w:hAnsi="Arabic Typesetting" w:cs="Arabic Typesetting" w:hint="cs"/>
          <w:b/>
          <w:bCs/>
          <w:sz w:val="36"/>
          <w:rtl/>
        </w:rPr>
        <w:tab/>
      </w:r>
      <w:r>
        <w:rPr>
          <w:rFonts w:ascii="Arabic Typesetting" w:hAnsi="Arabic Typesetting" w:cs="Arabic Typesetting" w:hint="cs"/>
          <w:sz w:val="36"/>
          <w:rtl/>
        </w:rPr>
        <w:t>ومن العدل الذي أمر به الإسلام العدل لأهل الذمة، فهم متساوون مع المسلمين في الحقوق وحريتهم في العبادة مكفولة وكذا العقيدة فلا إكراه في الدين</w:t>
      </w:r>
      <w:r w:rsidR="003A77CF">
        <w:rPr>
          <w:rFonts w:ascii="Arabic Typesetting" w:hAnsi="Arabic Typesetting" w:cs="Arabic Typesetting" w:hint="cs"/>
          <w:sz w:val="36"/>
          <w:rtl/>
        </w:rPr>
        <w:t xml:space="preserve">، ولم يوجد قبل الإسلام دين ولا قانون أقر مبدأ التسامح كهذا الحد ولم تعرف أوروبا التسامح الديني إلا منذ قرن بل تعرفه حق معرفته إلى اليوم. </w:t>
      </w:r>
    </w:p>
    <w:p w:rsidR="003A77CF" w:rsidRDefault="003A77CF" w:rsidP="00E9676C">
      <w:pPr>
        <w:jc w:val="both"/>
        <w:rPr>
          <w:rFonts w:ascii="Arabic Typesetting" w:hAnsi="Arabic Typesetting" w:cs="Arabic Typesetting"/>
          <w:sz w:val="36"/>
          <w:rtl/>
        </w:rPr>
      </w:pPr>
      <w:r>
        <w:rPr>
          <w:rFonts w:ascii="Arabic Typesetting" w:hAnsi="Arabic Typesetting" w:cs="Arabic Typesetting" w:hint="cs"/>
          <w:sz w:val="36"/>
          <w:rtl/>
        </w:rPr>
        <w:t xml:space="preserve">خامساً: الشورى </w:t>
      </w:r>
    </w:p>
    <w:p w:rsidR="003A77CF" w:rsidRDefault="003A77CF" w:rsidP="003A77CF">
      <w:pPr>
        <w:ind w:firstLine="720"/>
        <w:jc w:val="both"/>
        <w:rPr>
          <w:rFonts w:ascii="Arabic Typesetting" w:hAnsi="Arabic Typesetting" w:cs="Arabic Typesetting"/>
          <w:sz w:val="36"/>
          <w:rtl/>
        </w:rPr>
      </w:pPr>
      <w:r>
        <w:rPr>
          <w:rFonts w:ascii="Arabic Typesetting" w:hAnsi="Arabic Typesetting" w:cs="Arabic Typesetting" w:hint="cs"/>
          <w:sz w:val="36"/>
          <w:rtl/>
        </w:rPr>
        <w:lastRenderedPageBreak/>
        <w:t xml:space="preserve">وهي القاعدة الثانية للحكم الإسلامي بعد العدل وقد أوجب الله سبحانه وتعالى الشورى على الأمة في آيتين ورد فيهما النص صريحاً على وجوب اتباع هذا المبدأ. والآية الأولى هي قوله تعالى (فبما رحمة من الله لنت لهم ولو كنت فظاً غليظ القلب لانفضوا من حولك فاعف عنهم واستغفر لهم وشاورهم في الأمر)  وجاء في تفسيرها أنه إنما أمر الرسول صلى الله عليه وسلم بالشورى ليتقدي به غيره في المشاوره، وهذا ما أشار إليه أبو هريرة رضي الله عنه بقوله " ما رأيت أحداً أكثر مشورة من أصحاب الرسول صلى الله عليه وسلم" وقال صلى الله عليه وسلم (ما تشاور قوم قط إلاّ هُدوا لأرشد أمرهم) </w:t>
      </w:r>
    </w:p>
    <w:p w:rsidR="003A77CF" w:rsidRDefault="003A77CF" w:rsidP="003A77CF">
      <w:pPr>
        <w:ind w:firstLine="720"/>
        <w:jc w:val="both"/>
        <w:rPr>
          <w:rFonts w:ascii="Arabic Typesetting" w:hAnsi="Arabic Typesetting" w:cs="Arabic Typesetting"/>
          <w:sz w:val="36"/>
          <w:rtl/>
        </w:rPr>
      </w:pPr>
      <w:r>
        <w:rPr>
          <w:rFonts w:ascii="Arabic Typesetting" w:hAnsi="Arabic Typesetting" w:cs="Arabic Typesetting" w:hint="cs"/>
          <w:sz w:val="36"/>
          <w:rtl/>
        </w:rPr>
        <w:t>والآية الثانية هي قوله تعالى (والذين استجابوا لربهم وأقاموا الصلاة وأمرهم شورى بينهم ومما رزقناهم ينفقون) (سورة الشورى آية 38)</w:t>
      </w:r>
      <w:r w:rsidR="0098001D">
        <w:rPr>
          <w:rFonts w:ascii="Arabic Typesetting" w:hAnsi="Arabic Typesetting" w:cs="Arabic Typesetting" w:hint="cs"/>
          <w:sz w:val="36"/>
          <w:rtl/>
        </w:rPr>
        <w:t xml:space="preserve"> وكون الشورى أتبت بعد الصلاة وقبل الزكاة يدل على أهميتها الكبيرة، والشورى من الصفات الأساسية الكبرى التي يتميز بها متجتمع المؤمنين.</w:t>
      </w:r>
    </w:p>
    <w:p w:rsidR="003A77CF" w:rsidRDefault="00D21499" w:rsidP="00E9676C">
      <w:pPr>
        <w:jc w:val="both"/>
        <w:rPr>
          <w:rFonts w:ascii="Arabic Typesetting" w:hAnsi="Arabic Typesetting" w:cs="Arabic Typesetting"/>
          <w:sz w:val="36"/>
          <w:rtl/>
        </w:rPr>
      </w:pPr>
      <w:r>
        <w:rPr>
          <w:rFonts w:ascii="Arabic Typesetting" w:hAnsi="Arabic Typesetting" w:cs="Arabic Typesetting" w:hint="cs"/>
          <w:sz w:val="36"/>
          <w:rtl/>
        </w:rPr>
        <w:tab/>
        <w:t xml:space="preserve">وعندما تغيب الشورى والمشاركة في الحكم وما يسمى المشاركة السياسية وتصادر حرية الرأي أو تمنع فإن البلاد تعاني من ضعف شديد تجعلها قابلة للهزيمة من أي عدو لأن الذي يفقد القوة والتماسك في جبهته الداخلية لهو أشد ضعفاً أمام أعدائه. والشعب الذي يدرك أنه لا رأي له ولا حكم لا يمكن الاعتماد عليه في مواجهة الأعداء. ومهما حقق بعض الحكام الطغاة من انتصارات فإن مصيرهم إلى الهزيمة وانهيار دولهم. وقد قالها رسول الجيش الإسلامي ربعي بن عامر رضي الله عنه () عندما رأى التفاوت الطبقي والاستعباد من طبقة لطبقة أخرى (إن قوماً هذا حالهم فمصيرهم إلى زوال) </w:t>
      </w:r>
    </w:p>
    <w:p w:rsidR="00D21499" w:rsidRDefault="00D21499" w:rsidP="00E9676C">
      <w:pPr>
        <w:jc w:val="both"/>
        <w:rPr>
          <w:rFonts w:ascii="Arabic Typesetting" w:hAnsi="Arabic Typesetting" w:cs="Arabic Typesetting"/>
          <w:b/>
          <w:bCs/>
          <w:sz w:val="44"/>
          <w:szCs w:val="44"/>
          <w:rtl/>
        </w:rPr>
      </w:pPr>
      <w:r w:rsidRPr="00D21499">
        <w:rPr>
          <w:rFonts w:ascii="Arabic Typesetting" w:hAnsi="Arabic Typesetting" w:cs="Arabic Typesetting" w:hint="cs"/>
          <w:b/>
          <w:bCs/>
          <w:sz w:val="44"/>
          <w:szCs w:val="44"/>
          <w:rtl/>
        </w:rPr>
        <w:t>حقوق الحاكم على الرعية</w:t>
      </w:r>
    </w:p>
    <w:p w:rsidR="00D21499" w:rsidRDefault="006D0540" w:rsidP="00E9676C">
      <w:pPr>
        <w:jc w:val="both"/>
        <w:rPr>
          <w:rFonts w:ascii="Arabic Typesetting" w:hAnsi="Arabic Typesetting" w:cs="Arabic Typesetting"/>
          <w:sz w:val="36"/>
          <w:rtl/>
        </w:rPr>
      </w:pPr>
      <w:r>
        <w:rPr>
          <w:rFonts w:ascii="Arabic Typesetting" w:hAnsi="Arabic Typesetting" w:cs="Arabic Typesetting" w:hint="cs"/>
          <w:sz w:val="36"/>
          <w:rtl/>
        </w:rPr>
        <w:t>يقول العلماء إن قام الحاكم بواجباته فله على الرعية عدة حقوق لخصوهاً في النقاط الآتية:</w:t>
      </w:r>
    </w:p>
    <w:p w:rsidR="006D0540" w:rsidRDefault="006D0540" w:rsidP="000D3BC9">
      <w:pPr>
        <w:pStyle w:val="ListParagraph"/>
        <w:numPr>
          <w:ilvl w:val="0"/>
          <w:numId w:val="3"/>
        </w:numPr>
        <w:ind w:left="360"/>
        <w:jc w:val="both"/>
        <w:rPr>
          <w:rFonts w:ascii="Arabic Typesetting" w:hAnsi="Arabic Typesetting" w:cs="Arabic Typesetting"/>
          <w:sz w:val="36"/>
        </w:rPr>
      </w:pPr>
      <w:r w:rsidRPr="000D3BC9">
        <w:rPr>
          <w:rFonts w:ascii="Arabic Typesetting" w:hAnsi="Arabic Typesetting" w:cs="Arabic Typesetting" w:hint="cs"/>
          <w:sz w:val="36"/>
          <w:rtl/>
        </w:rPr>
        <w:t xml:space="preserve">الطاعة، ويؤخذ الأمر بالطاعة من قوله عز وجل (يا أيها الذين آمنوا أطيعوا الله وأطيعوا الرسول وأولي الأمر منكم فإن تنازعتم في شيء فردوه إلى الله والرسول إن كنتم تؤمنون بالله واليوم الآخر ذلك خير وأحسن تأويلا (النساء: 59) وجاء في بيعة العقبة الثانية </w:t>
      </w:r>
      <w:r w:rsidR="000D3BC9" w:rsidRPr="000D3BC9">
        <w:rPr>
          <w:rFonts w:ascii="Arabic Typesetting" w:hAnsi="Arabic Typesetting" w:cs="Arabic Typesetting" w:hint="cs"/>
          <w:sz w:val="36"/>
          <w:rtl/>
        </w:rPr>
        <w:t xml:space="preserve">كما في </w:t>
      </w:r>
      <w:r w:rsidRPr="000D3BC9">
        <w:rPr>
          <w:rFonts w:ascii="Arabic Typesetting" w:hAnsi="Arabic Typesetting" w:cs="Arabic Typesetting" w:hint="cs"/>
          <w:sz w:val="36"/>
          <w:rtl/>
        </w:rPr>
        <w:t>صحيح البخاري ومسلم وغيرهما عن عبادة بن الصامت رضي الله عنه قال‏:‏ ‏(‏بايعنا رسول الله صلى الله عليه وسلم على السمع والطاعة في العسر واليسر والمنشط والمكره، وعلى أثرة علينا وعلى أن لا ننازع الأمر أهله وعلى أن نقول أو نقوم بالحق أينما كنا، لا نخاف في الله لومة لائم‏)‏</w:t>
      </w:r>
      <w:r w:rsidR="000D3BC9">
        <w:rPr>
          <w:rFonts w:ascii="Arabic Typesetting" w:hAnsi="Arabic Typesetting" w:cs="Arabic Typesetting" w:hint="cs"/>
          <w:sz w:val="36"/>
          <w:rtl/>
        </w:rPr>
        <w:t>. والطاعة مشروطة في أن تكون أوامر الحاكم في طاعة الله كما جاء في الحديث الشريف (لا طاعة لمخلوق في معصية الخالق) وكما قال أبو بكر الصديق رضي الله عنه (أطيعوني ما أطعت الله ورسوله فإن عصيت الله ورسوله فلا طاعة لي عليكم)</w:t>
      </w:r>
    </w:p>
    <w:p w:rsidR="000D3BC9" w:rsidRDefault="000D3BC9" w:rsidP="000D3BC9">
      <w:pPr>
        <w:pStyle w:val="ListParagraph"/>
        <w:numPr>
          <w:ilvl w:val="0"/>
          <w:numId w:val="3"/>
        </w:numPr>
        <w:ind w:left="360"/>
        <w:jc w:val="both"/>
        <w:rPr>
          <w:rFonts w:ascii="Arabic Typesetting" w:hAnsi="Arabic Typesetting" w:cs="Arabic Typesetting"/>
          <w:sz w:val="36"/>
        </w:rPr>
      </w:pPr>
      <w:r>
        <w:rPr>
          <w:rFonts w:ascii="Arabic Typesetting" w:hAnsi="Arabic Typesetting" w:cs="Arabic Typesetting" w:hint="cs"/>
          <w:sz w:val="36"/>
          <w:rtl/>
        </w:rPr>
        <w:lastRenderedPageBreak/>
        <w:t>النصرة والتأييد والاحترام والتوقير</w:t>
      </w:r>
    </w:p>
    <w:p w:rsidR="000D3BC9" w:rsidRDefault="000D3BC9" w:rsidP="000D3BC9">
      <w:pPr>
        <w:pStyle w:val="ListParagraph"/>
        <w:numPr>
          <w:ilvl w:val="0"/>
          <w:numId w:val="3"/>
        </w:numPr>
        <w:ind w:left="360"/>
        <w:jc w:val="both"/>
        <w:rPr>
          <w:rFonts w:ascii="Arabic Typesetting" w:hAnsi="Arabic Typesetting" w:cs="Arabic Typesetting"/>
          <w:sz w:val="36"/>
        </w:rPr>
      </w:pPr>
      <w:r>
        <w:rPr>
          <w:rFonts w:ascii="Arabic Typesetting" w:hAnsi="Arabic Typesetting" w:cs="Arabic Typesetting" w:hint="cs"/>
          <w:sz w:val="36"/>
          <w:rtl/>
        </w:rPr>
        <w:t xml:space="preserve">النصيحة وهذه من أخطر حقوق الحاكم على الرعية فمن حقه أن يوجه إليه النصح حيث أمر الرسول صلى الله عليه وسلم بذلك حين قال (الدين النصيحة الدين النصيحة الدين النصيحة قلنا لمن يا رسول الله؟ قال (لله ولكتابه ولرسوله ولأئمة المسلمين وعامتهم) والحاكم مهما كان عالماً واعياً صالحاً تقياً لا بد أن يكون بحاجة إلى النصيحة. وثمة اختلاف في طريقة أداء هذه النصيحة فينبغي أن يكون هناك تقدير ممن يريد تقديم النصيحة أن يعرف متى يقدمها وكيف وبأي لغة وبأي أسلوب. ولكن ينبغي أن يكون تناصح بين الحاكم والرعية كما جاء في خطبة أبي بكر الصديق رضي الله عنه حين تولى الخلافة: فإن أحسنت فأطيعوني وإن أسأت فقوموني) لم يقل تعالوا إلى سراً وقدموا لي النصيحة. وقد تولى أمور المسلمين حكام لا يرغبون في سماع النصيحة وتوفر حولهم علماء أقنعوهم أن النصيحة في الملأ فضيحة فلا بد أن تكون سراً. </w:t>
      </w:r>
    </w:p>
    <w:p w:rsidR="000D3BC9" w:rsidRDefault="000D3BC9" w:rsidP="00D06412">
      <w:pPr>
        <w:pStyle w:val="ListParagraph"/>
        <w:ind w:left="360"/>
        <w:jc w:val="both"/>
        <w:rPr>
          <w:rFonts w:ascii="Arabic Typesetting" w:hAnsi="Arabic Typesetting" w:cs="Arabic Typesetting"/>
          <w:sz w:val="36"/>
          <w:rtl/>
        </w:rPr>
      </w:pPr>
      <w:r>
        <w:rPr>
          <w:rFonts w:ascii="Arabic Typesetting" w:hAnsi="Arabic Typesetting" w:cs="Arabic Typesetting" w:hint="cs"/>
          <w:sz w:val="36"/>
          <w:rtl/>
        </w:rPr>
        <w:t xml:space="preserve">وفي مقابل النصيحة أمر الإسلام الأمة أن لا تسكت على ظلم الحاكم وانحرافه فقد جاء في حديث الرسول صلى الله عليه وسلم قوله </w:t>
      </w:r>
      <w:r w:rsidR="00D06412">
        <w:rPr>
          <w:rFonts w:ascii="Arabic Typesetting" w:hAnsi="Arabic Typesetting" w:cs="Arabic Typesetting" w:hint="cs"/>
          <w:sz w:val="36"/>
          <w:rtl/>
        </w:rPr>
        <w:t>(</w:t>
      </w:r>
      <w:r w:rsidR="00D06412" w:rsidRPr="00D06412">
        <w:rPr>
          <w:rFonts w:ascii="Arabic Typesetting" w:hAnsi="Arabic Typesetting" w:cs="Arabic Typesetting"/>
          <w:sz w:val="36"/>
          <w:rtl/>
        </w:rPr>
        <w:t>إن الناس إذا رأوا الظالم فلم يأخذوا على يديه أوشك أن يعمهم الله بعقاب منه</w:t>
      </w:r>
      <w:r w:rsidR="00D06412">
        <w:rPr>
          <w:rFonts w:ascii="Arabic Typesetting" w:hAnsi="Arabic Typesetting" w:cs="Arabic Typesetting" w:hint="cs"/>
          <w:sz w:val="36"/>
          <w:rtl/>
        </w:rPr>
        <w:t>)</w:t>
      </w:r>
    </w:p>
    <w:p w:rsidR="000D3BC9" w:rsidRDefault="000D3BC9" w:rsidP="000D3BC9">
      <w:pPr>
        <w:pStyle w:val="ListParagraph"/>
        <w:ind w:left="360"/>
        <w:jc w:val="both"/>
        <w:rPr>
          <w:rFonts w:ascii="Arabic Typesetting" w:hAnsi="Arabic Typesetting" w:cs="Arabic Typesetting"/>
          <w:sz w:val="36"/>
          <w:rtl/>
        </w:rPr>
      </w:pPr>
      <w:r w:rsidRPr="000D3BC9">
        <w:rPr>
          <w:rFonts w:ascii="Arabic Typesetting" w:hAnsi="Arabic Typesetting" w:cs="Arabic Typesetting" w:hint="cs"/>
          <w:sz w:val="36"/>
          <w:rtl/>
        </w:rPr>
        <w:t>‏</w:t>
      </w:r>
    </w:p>
    <w:p w:rsidR="000D3BC9" w:rsidRPr="00D06412" w:rsidRDefault="000D3BC9" w:rsidP="000D3BC9">
      <w:pPr>
        <w:pStyle w:val="ListParagraph"/>
        <w:ind w:left="360"/>
        <w:jc w:val="both"/>
        <w:rPr>
          <w:rFonts w:ascii="Arabic Typesetting" w:hAnsi="Arabic Typesetting" w:cs="Arabic Typesetting"/>
          <w:b/>
          <w:bCs/>
          <w:sz w:val="40"/>
          <w:szCs w:val="40"/>
          <w:rtl/>
        </w:rPr>
      </w:pPr>
      <w:r w:rsidRPr="00D06412">
        <w:rPr>
          <w:rFonts w:ascii="Arabic Typesetting" w:hAnsi="Arabic Typesetting" w:cs="Arabic Typesetting" w:hint="cs"/>
          <w:b/>
          <w:bCs/>
          <w:sz w:val="40"/>
          <w:szCs w:val="40"/>
          <w:rtl/>
        </w:rPr>
        <w:t>أحاديث متفرقة حول العلاقة بين الحاكم والمحكوم:</w:t>
      </w:r>
    </w:p>
    <w:p w:rsidR="000D3BC9" w:rsidRDefault="000D3BC9" w:rsidP="000D3BC9">
      <w:pPr>
        <w:pStyle w:val="ListParagraph"/>
        <w:numPr>
          <w:ilvl w:val="0"/>
          <w:numId w:val="4"/>
        </w:numPr>
        <w:jc w:val="both"/>
        <w:rPr>
          <w:rFonts w:ascii="Arabic Typesetting" w:hAnsi="Arabic Typesetting" w:cs="Arabic Typesetting"/>
          <w:sz w:val="36"/>
        </w:rPr>
      </w:pPr>
      <w:r w:rsidRPr="000D3BC9">
        <w:rPr>
          <w:rFonts w:ascii="Arabic Typesetting" w:hAnsi="Arabic Typesetting" w:cs="Arabic Typesetting" w:hint="cs"/>
          <w:sz w:val="36"/>
          <w:rtl/>
        </w:rPr>
        <w:t>(خيار أئمتكم الذين تحبونهم ويحبونكم وتصلون عليهم ويصلون عليكم وشرار أئمتكم الذين تبغضونهم ويبغضونكم وتلعنونهم ويلعنونكم قلنا يا رسول الله أفلا ننابذهم بالسيف عند ذلك ‏؟‏ قال‏:‏ لا، ما أقاموا فيكم الصلاة لا، ما أقاموا فيكم الصلاة ألا من ولي عليه وال فرآه يأتي شيئا من معصية فليكره ما يأتي من معصية الله ولا ينزعن يدا من طاعة‏)‏</w:t>
      </w:r>
    </w:p>
    <w:p w:rsidR="000D3BC9" w:rsidRDefault="000D3BC9" w:rsidP="000D3BC9">
      <w:pPr>
        <w:pStyle w:val="ListParagraph"/>
        <w:numPr>
          <w:ilvl w:val="0"/>
          <w:numId w:val="4"/>
        </w:numPr>
        <w:jc w:val="both"/>
        <w:rPr>
          <w:rFonts w:ascii="Arabic Typesetting" w:hAnsi="Arabic Typesetting" w:cs="Arabic Typesetting"/>
          <w:sz w:val="36"/>
        </w:rPr>
      </w:pPr>
      <w:r w:rsidRPr="000D3BC9">
        <w:rPr>
          <w:rFonts w:ascii="Arabic Typesetting" w:hAnsi="Arabic Typesetting" w:cs="Arabic Typesetting" w:hint="cs"/>
          <w:sz w:val="36"/>
          <w:rtl/>
        </w:rPr>
        <w:t xml:space="preserve"> وفي صحيح مسلم عن عبد الله بن عمر رضي الله عنه قال ‏{‏قال رسول الله صلى الله عليه وسلم‏:‏ ‏(‏إن المقسطين عند الله على منابر من نور عن يمين الرحمن وكلتا يديه يمين‏.‏ الذين يعدلون في حكمهم وأهليهم وما ولوا‏)‏ </w:t>
      </w:r>
    </w:p>
    <w:p w:rsidR="000D3BC9" w:rsidRDefault="000D3BC9" w:rsidP="000D3BC9">
      <w:pPr>
        <w:pStyle w:val="ListParagraph"/>
        <w:numPr>
          <w:ilvl w:val="0"/>
          <w:numId w:val="4"/>
        </w:numPr>
        <w:jc w:val="both"/>
        <w:rPr>
          <w:rFonts w:ascii="Arabic Typesetting" w:hAnsi="Arabic Typesetting" w:cs="Arabic Typesetting"/>
          <w:sz w:val="36"/>
        </w:rPr>
      </w:pPr>
      <w:r w:rsidRPr="000D3BC9">
        <w:rPr>
          <w:rFonts w:ascii="Arabic Typesetting" w:hAnsi="Arabic Typesetting" w:cs="Arabic Typesetting" w:hint="cs"/>
          <w:sz w:val="36"/>
          <w:rtl/>
        </w:rPr>
        <w:t xml:space="preserve">وفي صحيح مسلم عن عائشة رضي الله عنها أنها سمعت رسول الله صلى الله عليه وسلم يقول‏:‏ ‏(‏اللهم من ولي من أمر أمتي شيئا فشق عليهم فاشقق عليه ومن ولي من أمر أمتي شيئا فرفق بهم فارفق به‏)‏ </w:t>
      </w:r>
    </w:p>
    <w:p w:rsidR="00D06412" w:rsidRDefault="000D3BC9" w:rsidP="000D3BC9">
      <w:pPr>
        <w:pStyle w:val="ListParagraph"/>
        <w:numPr>
          <w:ilvl w:val="0"/>
          <w:numId w:val="4"/>
        </w:numPr>
        <w:jc w:val="both"/>
        <w:rPr>
          <w:rFonts w:ascii="Arabic Typesetting" w:hAnsi="Arabic Typesetting" w:cs="Arabic Typesetting"/>
          <w:sz w:val="36"/>
        </w:rPr>
      </w:pPr>
      <w:r w:rsidRPr="000D3BC9">
        <w:rPr>
          <w:rFonts w:ascii="Arabic Typesetting" w:hAnsi="Arabic Typesetting" w:cs="Arabic Typesetting" w:hint="cs"/>
          <w:sz w:val="36"/>
          <w:rtl/>
        </w:rPr>
        <w:t xml:space="preserve">وفي الصحيحين عن الحسن البصري قال‏:‏ عاد عبد الله بن زياد معقل بن يسار في مرضه الذي مات فيه فقال له معقل‏:‏ إني محدثك حديثا سمعته من رسول الله صلى الله عليه وسلم إني سمعت رسول الله صلى الله عليه وسلم يقول‏:‏ ‏(‏ما من عبد يسترعيه الله رعية يموت يوم يموت وهو غاش لرعيته إلا حرم الله </w:t>
      </w:r>
      <w:r w:rsidRPr="000D3BC9">
        <w:rPr>
          <w:rFonts w:ascii="Arabic Typesetting" w:hAnsi="Arabic Typesetting" w:cs="Arabic Typesetting" w:hint="cs"/>
          <w:sz w:val="36"/>
          <w:rtl/>
        </w:rPr>
        <w:lastRenderedPageBreak/>
        <w:t>عليه الجنة‏)‏ وفي رواية لمسلم‏:‏ ‏(‏ما من أمير يلي من أمر المسلمين شيئا ثم لا يجهد لهم وينصح إلا لم يدخل معهم الجنة‏)‏</w:t>
      </w:r>
    </w:p>
    <w:p w:rsidR="000D3BC9" w:rsidRPr="000D3BC9" w:rsidRDefault="000D3BC9" w:rsidP="000D3BC9">
      <w:pPr>
        <w:pStyle w:val="ListParagraph"/>
        <w:numPr>
          <w:ilvl w:val="0"/>
          <w:numId w:val="4"/>
        </w:numPr>
        <w:jc w:val="both"/>
        <w:rPr>
          <w:rFonts w:ascii="Arabic Typesetting" w:hAnsi="Arabic Typesetting" w:cs="Arabic Typesetting"/>
          <w:sz w:val="36"/>
        </w:rPr>
      </w:pPr>
      <w:r w:rsidRPr="000D3BC9">
        <w:rPr>
          <w:rFonts w:ascii="Arabic Typesetting" w:hAnsi="Arabic Typesetting" w:cs="Arabic Typesetting" w:hint="cs"/>
          <w:sz w:val="36"/>
          <w:rtl/>
        </w:rPr>
        <w:t xml:space="preserve"> وفي الصحيحين عن ابن عمر رضي الله عنه عن النبي صلى الله عليه وسلم أنه قال‏:‏ ‏(‏ألا كلكم راع وكلكم مسئول عن رعيته والرجل راع على أهل بيته وهو مسئول عنهم والمرأة راعية على بيت بعلها وهي مسئولة عنه‏.‏ والعبد راع على مال سيده وهو مسئول عنه ألا كلكم راع وكلكم مسئول عن رعيته‏)‏</w:t>
      </w:r>
    </w:p>
    <w:sectPr w:rsidR="000D3BC9" w:rsidRPr="000D3BC9" w:rsidSect="00C73C00">
      <w:footerReference w:type="default" r:id="rId7"/>
      <w:pgSz w:w="11906" w:h="16838"/>
      <w:pgMar w:top="1985" w:right="1558" w:bottom="1440" w:left="1418" w:header="708" w:footer="1544" w:gutter="0"/>
      <w:cols w:space="708"/>
      <w:bidi/>
      <w:rtlGutter/>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34B4" w:rsidRDefault="003234B4" w:rsidP="0098001D">
      <w:pPr>
        <w:spacing w:after="0" w:line="240" w:lineRule="auto"/>
      </w:pPr>
      <w:r>
        <w:separator/>
      </w:r>
    </w:p>
  </w:endnote>
  <w:endnote w:type="continuationSeparator" w:id="0">
    <w:p w:rsidR="003234B4" w:rsidRDefault="003234B4" w:rsidP="009800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63897767"/>
      <w:docPartObj>
        <w:docPartGallery w:val="Page Numbers (Bottom of Page)"/>
        <w:docPartUnique/>
      </w:docPartObj>
    </w:sdtPr>
    <w:sdtContent>
      <w:p w:rsidR="0098001D" w:rsidRDefault="004F4ED4">
        <w:pPr>
          <w:pStyle w:val="Footer"/>
        </w:pPr>
        <w:r w:rsidRPr="004F4ED4">
          <w:rPr>
            <w:rFonts w:asciiTheme="majorHAnsi" w:hAnsiTheme="majorHAnsi"/>
            <w:noProof/>
            <w:szCs w:val="28"/>
            <w:lang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2052" type="#_x0000_t107" style="position:absolute;left:0;text-align:left;margin-left:172.75pt;margin-top:.75pt;width:101pt;height:27.05pt;rotation:360;z-index:251660288;mso-position-horizontal-relative:margin;mso-position-vertical-relative:bottom-margin-area" filled="f" fillcolor="#17365d [2415]" strokecolor="#71a0dc [1631]">
              <v:textbox style="mso-next-textbox:#_x0000_s2052">
                <w:txbxContent>
                  <w:p w:rsidR="00C73C00" w:rsidRDefault="004F4ED4">
                    <w:pPr>
                      <w:jc w:val="center"/>
                      <w:rPr>
                        <w:color w:val="4F81BD" w:themeColor="accent1"/>
                      </w:rPr>
                    </w:pPr>
                    <w:fldSimple w:instr=" PAGE    \* MERGEFORMAT ">
                      <w:r w:rsidR="009E02A6" w:rsidRPr="009E02A6">
                        <w:rPr>
                          <w:noProof/>
                          <w:color w:val="4F81BD" w:themeColor="accent1"/>
                          <w:rtl/>
                        </w:rPr>
                        <w:t>4</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34B4" w:rsidRDefault="003234B4" w:rsidP="0098001D">
      <w:pPr>
        <w:spacing w:after="0" w:line="240" w:lineRule="auto"/>
      </w:pPr>
      <w:r>
        <w:separator/>
      </w:r>
    </w:p>
  </w:footnote>
  <w:footnote w:type="continuationSeparator" w:id="0">
    <w:p w:rsidR="003234B4" w:rsidRDefault="003234B4" w:rsidP="0098001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65B25"/>
    <w:multiLevelType w:val="hybridMultilevel"/>
    <w:tmpl w:val="D9E02766"/>
    <w:lvl w:ilvl="0" w:tplc="FAAE9E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5293003"/>
    <w:multiLevelType w:val="hybridMultilevel"/>
    <w:tmpl w:val="ADA65938"/>
    <w:lvl w:ilvl="0" w:tplc="9FC02F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3E64708"/>
    <w:multiLevelType w:val="hybridMultilevel"/>
    <w:tmpl w:val="66AC5002"/>
    <w:lvl w:ilvl="0" w:tplc="350A1E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E0E6464"/>
    <w:multiLevelType w:val="hybridMultilevel"/>
    <w:tmpl w:val="5A2A64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4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rsids>
    <w:rsidRoot w:val="006A7C64"/>
    <w:rsid w:val="000D1FB1"/>
    <w:rsid w:val="000D3BC9"/>
    <w:rsid w:val="00115F7A"/>
    <w:rsid w:val="002A5A28"/>
    <w:rsid w:val="003234B4"/>
    <w:rsid w:val="003A77CF"/>
    <w:rsid w:val="004F4ED4"/>
    <w:rsid w:val="005254C3"/>
    <w:rsid w:val="005D5458"/>
    <w:rsid w:val="005E1E5C"/>
    <w:rsid w:val="006A7C64"/>
    <w:rsid w:val="006D0540"/>
    <w:rsid w:val="007E2126"/>
    <w:rsid w:val="0090614C"/>
    <w:rsid w:val="0098001D"/>
    <w:rsid w:val="009B4781"/>
    <w:rsid w:val="009E02A6"/>
    <w:rsid w:val="00C73C00"/>
    <w:rsid w:val="00CB13D2"/>
    <w:rsid w:val="00D06412"/>
    <w:rsid w:val="00D21499"/>
    <w:rsid w:val="00DD1FFE"/>
    <w:rsid w:val="00DD6D75"/>
    <w:rsid w:val="00E9676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raditional Arabic"/>
        <w:sz w:val="28"/>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F7A"/>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7C64"/>
    <w:pPr>
      <w:ind w:left="720"/>
      <w:contextualSpacing/>
    </w:pPr>
  </w:style>
  <w:style w:type="paragraph" w:styleId="Header">
    <w:name w:val="header"/>
    <w:basedOn w:val="Normal"/>
    <w:link w:val="HeaderChar"/>
    <w:uiPriority w:val="99"/>
    <w:semiHidden/>
    <w:unhideWhenUsed/>
    <w:rsid w:val="0098001D"/>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98001D"/>
  </w:style>
  <w:style w:type="paragraph" w:styleId="Footer">
    <w:name w:val="footer"/>
    <w:basedOn w:val="Normal"/>
    <w:link w:val="FooterChar"/>
    <w:uiPriority w:val="99"/>
    <w:semiHidden/>
    <w:unhideWhenUsed/>
    <w:rsid w:val="0098001D"/>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98001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1748</Words>
  <Characters>9969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مازن مطبقاني</dc:creator>
  <cp:lastModifiedBy>مازن مطبقاني</cp:lastModifiedBy>
  <cp:revision>2</cp:revision>
  <cp:lastPrinted>2009-04-11T20:55:00Z</cp:lastPrinted>
  <dcterms:created xsi:type="dcterms:W3CDTF">2009-12-19T12:26:00Z</dcterms:created>
  <dcterms:modified xsi:type="dcterms:W3CDTF">2009-12-19T12:26:00Z</dcterms:modified>
</cp:coreProperties>
</file>